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135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452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4875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  <w:style w:type="paragraph" w:styleId="a4">
    <w:name w:val="Balloon Text"/>
    <w:basedOn w:val="a"/>
    <w:semiHidden/>
    <w:rsid w:val="0058310D"/>
    <w:rPr>
      <w:sz w:val="18"/>
      <w:szCs w:val="18"/>
    </w:rPr>
  </w:style>
  <w:style w:type="paragraph" w:styleId="a5">
    <w:name w:val="footer"/>
    <w:basedOn w:val="a"/>
    <w:rsid w:val="00CE7B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CE7B04"/>
  </w:style>
  <w:style w:type="paragraph" w:customStyle="1" w:styleId="CharCharCharCharCharCharCharChar1CharCharCharCharCharCharCharCharCharCharCharCharChar">
    <w:name w:val="Char Char Char Char Char Char Char Char1 Char Char Char Char Char Char Char Char Char Char Char Char Char"/>
    <w:basedOn w:val="a"/>
    <w:rsid w:val="006872AA"/>
    <w:rPr>
      <w:sz w:val="32"/>
      <w:szCs w:val="32"/>
    </w:rPr>
  </w:style>
  <w:style w:type="paragraph" w:styleId="a7">
    <w:name w:val="header"/>
    <w:basedOn w:val="a"/>
    <w:link w:val="Char"/>
    <w:rsid w:val="005216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7"/>
    <w:rsid w:val="00521661"/>
    <w:rPr>
      <w:kern w:val="2"/>
      <w:sz w:val="18"/>
      <w:szCs w:val="18"/>
    </w:rPr>
  </w:style>
</w:styl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         证券简称：穗恒运A       公告编号：2011－026</dc:title>
  <dc:creator>陈韵怡(Chenyy)</dc:creator>
  <cp:lastModifiedBy>陈韵怡</cp:lastModifiedBy>
  <cp:revision>9</cp:revision>
  <cp:lastPrinted>2025-06-10T01:10:00Z</cp:lastPrinted>
  <dcterms:created xsi:type="dcterms:W3CDTF">2026-06-22T06:37:00Z</dcterms:created>
  <dcterms:modified xsi:type="dcterms:W3CDTF">2026-06-22T07:23:00Z</dcterms:modified>
</cp:coreProperties>
</file>