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13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45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4875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4">
    <w:name w:val="Balloon Text"/>
    <w:basedOn w:val="a"/>
    <w:semiHidden/>
    <w:rsid w:val="0058310D"/>
    <w:rPr>
      <w:sz w:val="18"/>
      <w:szCs w:val="18"/>
    </w:rPr>
  </w:style>
  <w:style w:type="paragraph" w:styleId="a5">
    <w:name w:val="footer"/>
    <w:basedOn w:val="a"/>
    <w:rsid w:val="00CE7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CE7B04"/>
  </w:style>
  <w:style w:type="paragraph" w:customStyle="1" w:styleId="CharCharCharCharCharCharCharChar1CharCharCharCharCharCharCharCharCharCharCharCharChar">
    <w:name w:val="Char Char Char Char Char Char Char Char1 Char Char Char Char Char Char Char Char Char Char Char Char Char"/>
    <w:basedOn w:val="a"/>
    <w:rsid w:val="006872AA"/>
    <w:rPr>
      <w:sz w:val="32"/>
      <w:szCs w:val="32"/>
    </w:rPr>
  </w:style>
  <w:style w:type="paragraph" w:styleId="a7">
    <w:name w:val="header"/>
    <w:basedOn w:val="a"/>
    <w:link w:val="Char"/>
    <w:rsid w:val="00521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521661"/>
    <w:rPr>
      <w:kern w:val="2"/>
      <w:sz w:val="18"/>
      <w:szCs w:val="18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         证券简称：穗恒运A       公告编号：2011－026</dc:title>
  <dc:creator>陈韵怡(Chenyy)</dc:creator>
  <cp:lastModifiedBy>陈韵怡</cp:lastModifiedBy>
  <cp:revision>15</cp:revision>
  <cp:lastPrinted>2024-04-19T03:41:00Z</cp:lastPrinted>
  <dcterms:created xsi:type="dcterms:W3CDTF">2024-04-16T08:16:00Z</dcterms:created>
  <dcterms:modified xsi:type="dcterms:W3CDTF">2026-04-09T10:15:00Z</dcterms:modified>
</cp:coreProperties>
</file>